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5D5" w:rsidRPr="004D4692" w:rsidRDefault="00205605" w:rsidP="009151A0">
      <w:pPr>
        <w:ind w:firstLineChars="200" w:firstLine="640"/>
        <w:rPr>
          <w:rFonts w:ascii="標楷體" w:eastAsia="標楷體" w:hAnsi="標楷體"/>
          <w:sz w:val="32"/>
          <w:szCs w:val="32"/>
          <w:shd w:val="pct15" w:color="auto" w:fill="FFFFFF"/>
        </w:rPr>
      </w:pPr>
      <w:bookmarkStart w:id="0" w:name="_GoBack"/>
      <w:r w:rsidRPr="00347F88">
        <w:rPr>
          <w:rFonts w:ascii="標楷體" w:eastAsia="標楷體" w:hAnsi="標楷體" w:hint="eastAsia"/>
          <w:sz w:val="32"/>
          <w:szCs w:val="32"/>
        </w:rPr>
        <w:t>國立中正大學社會科學學院青年學者獎學術暨研究成果外審作業辦法</w:t>
      </w:r>
      <w:bookmarkEnd w:id="0"/>
    </w:p>
    <w:p w:rsidR="00F94E93" w:rsidRPr="008B4B4D" w:rsidRDefault="009151A0" w:rsidP="00347F88">
      <w:pPr>
        <w:pStyle w:val="a4"/>
        <w:snapToGrid w:val="0"/>
        <w:spacing w:line="240" w:lineRule="auto"/>
        <w:ind w:left="479" w:hangingChars="171" w:hanging="479"/>
        <w:jc w:val="both"/>
        <w:rPr>
          <w:rFonts w:ascii="標楷體" w:eastAsia="標楷體" w:hAnsi="標楷體"/>
          <w:color w:val="000000"/>
          <w:kern w:val="2"/>
          <w:sz w:val="20"/>
        </w:rPr>
      </w:pPr>
      <w:r>
        <w:rPr>
          <w:rFonts w:ascii="標楷體" w:eastAsia="標楷體" w:hAnsi="標楷體" w:hint="eastAsia"/>
          <w:color w:val="000000"/>
          <w:kern w:val="2"/>
          <w:sz w:val="28"/>
          <w:szCs w:val="28"/>
        </w:rPr>
        <w:t xml:space="preserve">                                           </w:t>
      </w:r>
      <w:r w:rsidR="008B4B4D" w:rsidRPr="008B4B4D">
        <w:rPr>
          <w:rFonts w:ascii="標楷體" w:eastAsia="標楷體" w:hAnsi="標楷體" w:hint="eastAsia"/>
          <w:color w:val="000000"/>
          <w:kern w:val="2"/>
          <w:sz w:val="20"/>
        </w:rPr>
        <w:t>104年4月27日103學年度第6次院教評會議確認</w:t>
      </w:r>
    </w:p>
    <w:p w:rsidR="00205605" w:rsidRPr="00347F88" w:rsidRDefault="00205605" w:rsidP="00347F88">
      <w:pPr>
        <w:pStyle w:val="a4"/>
        <w:snapToGrid w:val="0"/>
        <w:spacing w:line="240" w:lineRule="auto"/>
        <w:ind w:left="479" w:hangingChars="171" w:hanging="479"/>
        <w:jc w:val="both"/>
        <w:rPr>
          <w:rFonts w:ascii="標楷體" w:eastAsia="標楷體" w:hAnsi="標楷體"/>
          <w:color w:val="000000"/>
          <w:kern w:val="2"/>
          <w:sz w:val="28"/>
          <w:szCs w:val="28"/>
        </w:rPr>
      </w:pPr>
      <w:r w:rsidRPr="00347F88">
        <w:rPr>
          <w:rFonts w:ascii="標楷體" w:eastAsia="標楷體" w:hAnsi="標楷體" w:hint="eastAsia"/>
          <w:color w:val="000000"/>
          <w:kern w:val="2"/>
          <w:sz w:val="28"/>
          <w:szCs w:val="28"/>
        </w:rPr>
        <w:t>第一條 宗旨</w:t>
      </w:r>
    </w:p>
    <w:p w:rsidR="00205605" w:rsidRPr="00347F88" w:rsidRDefault="00205605" w:rsidP="00347F88">
      <w:pPr>
        <w:pStyle w:val="a4"/>
        <w:snapToGrid w:val="0"/>
        <w:spacing w:line="240" w:lineRule="auto"/>
        <w:ind w:leftChars="432" w:left="1037" w:firstLineChars="12" w:firstLine="34"/>
        <w:jc w:val="both"/>
        <w:rPr>
          <w:rFonts w:ascii="標楷體" w:eastAsia="標楷體" w:hAnsi="標楷體"/>
          <w:color w:val="000000"/>
          <w:kern w:val="2"/>
          <w:sz w:val="28"/>
          <w:szCs w:val="28"/>
        </w:rPr>
      </w:pPr>
      <w:r w:rsidRPr="00347F88">
        <w:rPr>
          <w:rFonts w:ascii="標楷體" w:eastAsia="標楷體" w:hAnsi="標楷體" w:hint="eastAsia"/>
          <w:color w:val="000000"/>
          <w:kern w:val="2"/>
          <w:sz w:val="28"/>
          <w:szCs w:val="28"/>
        </w:rPr>
        <w:t>國立中正大學社會科學院（以下簡稱本院）為落實獎勵學術研究，鼓勵本院年輕學者在學術上做深入研究並有貢獻，特依據國立中正大學青年學者獎設置辦法，訂定國立中正大學社會科學院青年學者獎學術暨研究成果外審作業辦法（以下簡稱本辦法）。</w:t>
      </w:r>
    </w:p>
    <w:p w:rsidR="00205605" w:rsidRPr="00347F88" w:rsidRDefault="00205605" w:rsidP="00347F88">
      <w:pPr>
        <w:pStyle w:val="a4"/>
        <w:snapToGrid w:val="0"/>
        <w:spacing w:line="240" w:lineRule="auto"/>
        <w:ind w:left="479" w:hangingChars="171" w:hanging="479"/>
        <w:jc w:val="both"/>
        <w:rPr>
          <w:rFonts w:ascii="標楷體" w:eastAsia="標楷體" w:hAnsi="標楷體"/>
          <w:color w:val="000000"/>
          <w:kern w:val="2"/>
          <w:sz w:val="28"/>
          <w:szCs w:val="28"/>
        </w:rPr>
      </w:pPr>
      <w:r w:rsidRPr="00347F88">
        <w:rPr>
          <w:rFonts w:ascii="標楷體" w:eastAsia="標楷體" w:hAnsi="標楷體" w:hint="eastAsia"/>
          <w:color w:val="000000"/>
          <w:kern w:val="2"/>
          <w:sz w:val="28"/>
          <w:szCs w:val="28"/>
        </w:rPr>
        <w:t>第二條 資格</w:t>
      </w:r>
    </w:p>
    <w:p w:rsidR="00205605" w:rsidRPr="00347F88" w:rsidRDefault="00205605" w:rsidP="00347F88">
      <w:pPr>
        <w:pStyle w:val="a4"/>
        <w:snapToGrid w:val="0"/>
        <w:spacing w:line="240" w:lineRule="auto"/>
        <w:ind w:leftChars="432" w:left="1037" w:firstLineChars="12" w:firstLine="34"/>
        <w:jc w:val="both"/>
        <w:rPr>
          <w:rFonts w:ascii="標楷體" w:eastAsia="標楷體" w:hAnsi="標楷體"/>
          <w:color w:val="000000"/>
          <w:kern w:val="2"/>
          <w:sz w:val="28"/>
          <w:szCs w:val="28"/>
        </w:rPr>
      </w:pPr>
      <w:r w:rsidRPr="00347F88">
        <w:rPr>
          <w:rFonts w:ascii="標楷體" w:eastAsia="標楷體" w:hAnsi="標楷體" w:hint="eastAsia"/>
          <w:color w:val="000000"/>
          <w:kern w:val="2"/>
          <w:sz w:val="28"/>
          <w:szCs w:val="28"/>
        </w:rPr>
        <w:t>本辦法所稱之青年學者係指符合本校青年學者獎設置辦法第三條規定之本院專任副教授（含）</w:t>
      </w:r>
      <w:r w:rsidR="00FB3258" w:rsidRPr="00347F88">
        <w:rPr>
          <w:rFonts w:ascii="標楷體" w:eastAsia="標楷體" w:hAnsi="標楷體" w:hint="eastAsia"/>
          <w:color w:val="000000"/>
          <w:kern w:val="2"/>
          <w:sz w:val="28"/>
          <w:szCs w:val="28"/>
        </w:rPr>
        <w:t>以下之教師及研究人員，並從事學術研究有重要專門著作，於學術確有優異成果者。</w:t>
      </w:r>
    </w:p>
    <w:p w:rsidR="00FB3258" w:rsidRPr="00347F88" w:rsidRDefault="00FB3258" w:rsidP="00347F88">
      <w:pPr>
        <w:pStyle w:val="a4"/>
        <w:snapToGrid w:val="0"/>
        <w:spacing w:line="240" w:lineRule="auto"/>
        <w:ind w:left="479" w:hangingChars="171" w:hanging="479"/>
        <w:jc w:val="both"/>
        <w:rPr>
          <w:rFonts w:ascii="標楷體" w:eastAsia="標楷體" w:hAnsi="標楷體"/>
          <w:color w:val="000000"/>
          <w:kern w:val="2"/>
          <w:sz w:val="28"/>
          <w:szCs w:val="28"/>
        </w:rPr>
      </w:pPr>
      <w:r w:rsidRPr="00347F88">
        <w:rPr>
          <w:rFonts w:ascii="標楷體" w:eastAsia="標楷體" w:hAnsi="標楷體" w:hint="eastAsia"/>
          <w:color w:val="000000"/>
          <w:kern w:val="2"/>
          <w:sz w:val="28"/>
          <w:szCs w:val="28"/>
        </w:rPr>
        <w:t>第</w:t>
      </w:r>
      <w:r w:rsidR="00F150F9">
        <w:rPr>
          <w:rFonts w:ascii="標楷體" w:eastAsia="標楷體" w:hAnsi="標楷體" w:hint="eastAsia"/>
          <w:color w:val="000000"/>
          <w:kern w:val="2"/>
          <w:sz w:val="28"/>
          <w:szCs w:val="28"/>
        </w:rPr>
        <w:t>三</w:t>
      </w:r>
      <w:r w:rsidRPr="00347F88">
        <w:rPr>
          <w:rFonts w:ascii="標楷體" w:eastAsia="標楷體" w:hAnsi="標楷體" w:hint="eastAsia"/>
          <w:color w:val="000000"/>
          <w:kern w:val="2"/>
          <w:sz w:val="28"/>
          <w:szCs w:val="28"/>
        </w:rPr>
        <w:t>條 審查程序</w:t>
      </w:r>
    </w:p>
    <w:p w:rsidR="00FB3258" w:rsidRPr="00347F88" w:rsidRDefault="00347F88" w:rsidP="00347F88">
      <w:pPr>
        <w:pStyle w:val="a4"/>
        <w:snapToGrid w:val="0"/>
        <w:spacing w:line="240" w:lineRule="auto"/>
        <w:ind w:firstLineChars="214" w:firstLine="599"/>
        <w:jc w:val="both"/>
        <w:rPr>
          <w:rFonts w:ascii="標楷體" w:eastAsia="標楷體" w:hAnsi="標楷體"/>
          <w:color w:val="000000"/>
          <w:kern w:val="2"/>
          <w:sz w:val="28"/>
          <w:szCs w:val="28"/>
        </w:rPr>
      </w:pPr>
      <w:r>
        <w:rPr>
          <w:rFonts w:ascii="標楷體" w:eastAsia="標楷體" w:hAnsi="標楷體" w:hint="eastAsia"/>
          <w:color w:val="000000"/>
          <w:kern w:val="2"/>
          <w:sz w:val="28"/>
          <w:szCs w:val="28"/>
        </w:rPr>
        <w:t>一、</w:t>
      </w:r>
      <w:r w:rsidR="00673127" w:rsidRPr="00347F88">
        <w:rPr>
          <w:rFonts w:ascii="標楷體" w:eastAsia="標楷體" w:hAnsi="標楷體" w:hint="eastAsia"/>
          <w:color w:val="000000"/>
          <w:kern w:val="2"/>
          <w:sz w:val="28"/>
          <w:szCs w:val="28"/>
        </w:rPr>
        <w:t>初審</w:t>
      </w:r>
    </w:p>
    <w:p w:rsidR="00673127" w:rsidRPr="00347F88" w:rsidRDefault="00673127" w:rsidP="00347F88">
      <w:pPr>
        <w:pStyle w:val="a4"/>
        <w:snapToGrid w:val="0"/>
        <w:spacing w:line="240" w:lineRule="auto"/>
        <w:ind w:leftChars="664" w:left="1594" w:firstLineChars="12" w:firstLine="34"/>
        <w:jc w:val="both"/>
        <w:rPr>
          <w:rFonts w:ascii="標楷體" w:eastAsia="標楷體" w:hAnsi="標楷體"/>
          <w:color w:val="000000"/>
          <w:kern w:val="2"/>
          <w:sz w:val="28"/>
          <w:szCs w:val="28"/>
        </w:rPr>
      </w:pPr>
      <w:r w:rsidRPr="00347F88">
        <w:rPr>
          <w:rFonts w:ascii="標楷體" w:eastAsia="標楷體" w:hAnsi="標楷體" w:hint="eastAsia"/>
          <w:color w:val="000000"/>
          <w:kern w:val="2"/>
          <w:sz w:val="28"/>
          <w:szCs w:val="28"/>
        </w:rPr>
        <w:t>每年由系（所）教師評審委員會審議完成後，</w:t>
      </w:r>
      <w:r w:rsidR="00F150F9">
        <w:rPr>
          <w:rFonts w:ascii="標楷體" w:eastAsia="標楷體" w:hAnsi="標楷體" w:hint="eastAsia"/>
          <w:color w:val="000000"/>
          <w:kern w:val="2"/>
          <w:sz w:val="28"/>
          <w:szCs w:val="28"/>
        </w:rPr>
        <w:t>於規定期限內</w:t>
      </w:r>
      <w:r w:rsidRPr="00347F88">
        <w:rPr>
          <w:rFonts w:ascii="標楷體" w:eastAsia="標楷體" w:hAnsi="標楷體" w:hint="eastAsia"/>
          <w:color w:val="000000"/>
          <w:kern w:val="2"/>
          <w:sz w:val="28"/>
          <w:szCs w:val="28"/>
        </w:rPr>
        <w:t>檢送下列資料送本院辦理：</w:t>
      </w:r>
    </w:p>
    <w:p w:rsidR="00673127" w:rsidRPr="00347F88" w:rsidRDefault="007500EE" w:rsidP="00347F88">
      <w:pPr>
        <w:pStyle w:val="a4"/>
        <w:snapToGrid w:val="0"/>
        <w:spacing w:line="240" w:lineRule="auto"/>
        <w:ind w:leftChars="678" w:left="2467" w:hangingChars="300" w:hanging="840"/>
        <w:jc w:val="both"/>
        <w:rPr>
          <w:rFonts w:ascii="標楷體" w:eastAsia="標楷體" w:hAnsi="標楷體"/>
          <w:color w:val="000000"/>
          <w:kern w:val="2"/>
          <w:sz w:val="28"/>
          <w:szCs w:val="28"/>
        </w:rPr>
      </w:pPr>
      <w:r w:rsidRPr="00347F88">
        <w:rPr>
          <w:rFonts w:ascii="標楷體" w:eastAsia="標楷體" w:hAnsi="標楷體" w:hint="eastAsia"/>
          <w:color w:val="000000"/>
          <w:kern w:val="2"/>
          <w:sz w:val="28"/>
          <w:szCs w:val="28"/>
        </w:rPr>
        <w:t>（一）</w:t>
      </w:r>
      <w:r w:rsidR="00673127" w:rsidRPr="00347F88">
        <w:rPr>
          <w:rFonts w:ascii="標楷體" w:eastAsia="標楷體" w:hAnsi="標楷體" w:hint="eastAsia"/>
          <w:color w:val="000000"/>
          <w:kern w:val="2"/>
          <w:sz w:val="28"/>
          <w:szCs w:val="28"/>
        </w:rPr>
        <w:t>受推薦教師之個人研究成果資料（包括科技部個人資料表、學術成果表、教學、服務及輔導表、未來研究計畫表及過去五年內之相關著作目錄）。</w:t>
      </w:r>
    </w:p>
    <w:p w:rsidR="00673127" w:rsidRPr="00347F88" w:rsidRDefault="00347F88" w:rsidP="00347F88">
      <w:pPr>
        <w:pStyle w:val="a4"/>
        <w:snapToGrid w:val="0"/>
        <w:spacing w:line="240" w:lineRule="auto"/>
        <w:ind w:leftChars="200" w:firstLineChars="412" w:firstLine="1154"/>
        <w:jc w:val="both"/>
        <w:rPr>
          <w:rFonts w:ascii="標楷體" w:eastAsia="標楷體" w:hAnsi="標楷體"/>
          <w:color w:val="000000"/>
          <w:kern w:val="2"/>
          <w:sz w:val="28"/>
          <w:szCs w:val="28"/>
        </w:rPr>
      </w:pPr>
      <w:r>
        <w:rPr>
          <w:rFonts w:ascii="標楷體" w:eastAsia="標楷體" w:hAnsi="標楷體" w:hint="eastAsia"/>
          <w:color w:val="000000"/>
          <w:kern w:val="2"/>
          <w:sz w:val="28"/>
          <w:szCs w:val="28"/>
        </w:rPr>
        <w:t>（二）</w:t>
      </w:r>
      <w:r w:rsidR="00673127" w:rsidRPr="00347F88">
        <w:rPr>
          <w:rFonts w:ascii="標楷體" w:eastAsia="標楷體" w:hAnsi="標楷體" w:hint="eastAsia"/>
          <w:color w:val="000000"/>
          <w:kern w:val="2"/>
          <w:sz w:val="28"/>
          <w:szCs w:val="28"/>
        </w:rPr>
        <w:t>受推薦教師之個人五年內學術暨研究成果資料一式三份。</w:t>
      </w:r>
    </w:p>
    <w:p w:rsidR="00673127" w:rsidRDefault="00347F88" w:rsidP="00347F88">
      <w:pPr>
        <w:pStyle w:val="a4"/>
        <w:snapToGrid w:val="0"/>
        <w:spacing w:line="240" w:lineRule="auto"/>
        <w:ind w:leftChars="200" w:firstLineChars="412" w:firstLine="1154"/>
        <w:jc w:val="both"/>
        <w:rPr>
          <w:rFonts w:ascii="標楷體" w:eastAsia="標楷體" w:hAnsi="標楷體"/>
          <w:color w:val="000000"/>
          <w:kern w:val="2"/>
          <w:sz w:val="28"/>
          <w:szCs w:val="28"/>
        </w:rPr>
      </w:pPr>
      <w:r>
        <w:rPr>
          <w:rFonts w:ascii="標楷體" w:eastAsia="標楷體" w:hAnsi="標楷體" w:hint="eastAsia"/>
          <w:color w:val="000000"/>
          <w:kern w:val="2"/>
          <w:sz w:val="28"/>
          <w:szCs w:val="28"/>
        </w:rPr>
        <w:t>（三）</w:t>
      </w:r>
      <w:r w:rsidR="00673127" w:rsidRPr="00347F88">
        <w:rPr>
          <w:rFonts w:ascii="標楷體" w:eastAsia="標楷體" w:hAnsi="標楷體" w:hint="eastAsia"/>
          <w:color w:val="000000"/>
          <w:kern w:val="2"/>
          <w:sz w:val="28"/>
          <w:szCs w:val="28"/>
        </w:rPr>
        <w:t>系（所）教師評審委員會議紀錄。</w:t>
      </w:r>
    </w:p>
    <w:p w:rsidR="00347F88" w:rsidRDefault="0049565C" w:rsidP="00347F88">
      <w:pPr>
        <w:pStyle w:val="a4"/>
        <w:snapToGrid w:val="0"/>
        <w:spacing w:line="240" w:lineRule="auto"/>
        <w:ind w:leftChars="200" w:firstLineChars="412" w:firstLine="1154"/>
        <w:jc w:val="both"/>
        <w:rPr>
          <w:rFonts w:ascii="標楷體" w:eastAsia="標楷體" w:hAnsi="標楷體"/>
          <w:color w:val="000000"/>
          <w:kern w:val="2"/>
          <w:sz w:val="28"/>
          <w:szCs w:val="28"/>
        </w:rPr>
      </w:pPr>
      <w:r w:rsidRPr="00347F88">
        <w:rPr>
          <w:rFonts w:ascii="標楷體" w:eastAsia="標楷體" w:hAnsi="標楷體" w:hint="eastAsia"/>
          <w:color w:val="000000"/>
          <w:kern w:val="2"/>
          <w:sz w:val="28"/>
          <w:szCs w:val="28"/>
        </w:rPr>
        <w:t>（四）</w:t>
      </w:r>
      <w:r w:rsidR="00347F88" w:rsidRPr="00347F88">
        <w:rPr>
          <w:rFonts w:ascii="標楷體" w:eastAsia="標楷體" w:hAnsi="標楷體" w:hint="eastAsia"/>
          <w:color w:val="000000"/>
          <w:kern w:val="2"/>
          <w:sz w:val="28"/>
          <w:szCs w:val="28"/>
        </w:rPr>
        <w:t>國立中正大學青年學者獎推薦表。</w:t>
      </w:r>
    </w:p>
    <w:p w:rsidR="00A05378" w:rsidRDefault="00347F88" w:rsidP="00347F88">
      <w:pPr>
        <w:pStyle w:val="a4"/>
        <w:snapToGrid w:val="0"/>
        <w:spacing w:line="240" w:lineRule="auto"/>
        <w:ind w:leftChars="200" w:firstLineChars="412" w:firstLine="1154"/>
        <w:jc w:val="both"/>
        <w:rPr>
          <w:rFonts w:ascii="標楷體" w:eastAsia="標楷體" w:hAnsi="標楷體"/>
          <w:color w:val="000000"/>
          <w:kern w:val="2"/>
          <w:sz w:val="28"/>
          <w:szCs w:val="28"/>
        </w:rPr>
      </w:pPr>
      <w:r w:rsidRPr="00347F88">
        <w:rPr>
          <w:rFonts w:ascii="標楷體" w:eastAsia="標楷體" w:hAnsi="標楷體" w:hint="eastAsia"/>
          <w:color w:val="000000"/>
          <w:kern w:val="2"/>
          <w:sz w:val="28"/>
          <w:szCs w:val="28"/>
        </w:rPr>
        <w:t>（五）</w:t>
      </w:r>
      <w:r w:rsidR="00673127" w:rsidRPr="00347F88">
        <w:rPr>
          <w:rFonts w:ascii="標楷體" w:eastAsia="標楷體" w:hAnsi="標楷體" w:hint="eastAsia"/>
          <w:color w:val="000000"/>
          <w:kern w:val="2"/>
          <w:sz w:val="28"/>
          <w:szCs w:val="28"/>
        </w:rPr>
        <w:t>系（所）教師評審委員會推薦六位以上（含）</w:t>
      </w:r>
      <w:r w:rsidR="00A05378">
        <w:rPr>
          <w:rFonts w:ascii="標楷體" w:eastAsia="標楷體" w:hAnsi="標楷體" w:hint="eastAsia"/>
          <w:color w:val="000000"/>
          <w:kern w:val="2"/>
          <w:sz w:val="28"/>
          <w:szCs w:val="28"/>
        </w:rPr>
        <w:t>具正教授資格(或正</w:t>
      </w:r>
      <w:proofErr w:type="gramStart"/>
      <w:r w:rsidR="00A05378">
        <w:rPr>
          <w:rFonts w:ascii="標楷體" w:eastAsia="標楷體" w:hAnsi="標楷體" w:hint="eastAsia"/>
          <w:color w:val="000000"/>
          <w:kern w:val="2"/>
          <w:sz w:val="28"/>
          <w:szCs w:val="28"/>
        </w:rPr>
        <w:t>研</w:t>
      </w:r>
      <w:proofErr w:type="gramEnd"/>
    </w:p>
    <w:p w:rsidR="00673127" w:rsidRPr="00347F88" w:rsidRDefault="00A05378" w:rsidP="00A05378">
      <w:pPr>
        <w:pStyle w:val="a4"/>
        <w:snapToGrid w:val="0"/>
        <w:spacing w:line="240" w:lineRule="auto"/>
        <w:ind w:leftChars="200" w:firstLineChars="412" w:firstLine="1154"/>
        <w:jc w:val="both"/>
        <w:rPr>
          <w:rFonts w:ascii="標楷體" w:eastAsia="標楷體" w:hAnsi="標楷體"/>
          <w:color w:val="000000"/>
          <w:kern w:val="2"/>
          <w:sz w:val="28"/>
          <w:szCs w:val="28"/>
        </w:rPr>
      </w:pPr>
      <w:r>
        <w:rPr>
          <w:rFonts w:ascii="標楷體" w:eastAsia="標楷體" w:hAnsi="標楷體" w:hint="eastAsia"/>
          <w:color w:val="000000"/>
          <w:kern w:val="2"/>
          <w:sz w:val="28"/>
          <w:szCs w:val="28"/>
        </w:rPr>
        <w:t xml:space="preserve">      究員)</w:t>
      </w:r>
      <w:r w:rsidR="00673127" w:rsidRPr="00347F88">
        <w:rPr>
          <w:rFonts w:ascii="標楷體" w:eastAsia="標楷體" w:hAnsi="標楷體" w:hint="eastAsia"/>
          <w:color w:val="000000"/>
          <w:kern w:val="2"/>
          <w:sz w:val="28"/>
          <w:szCs w:val="28"/>
        </w:rPr>
        <w:t>校外專家學者之學術暨研究成果審查委員建議名單。</w:t>
      </w:r>
    </w:p>
    <w:p w:rsidR="00673127" w:rsidRPr="00347F88" w:rsidRDefault="00347F88" w:rsidP="00347F88">
      <w:pPr>
        <w:pStyle w:val="a4"/>
        <w:snapToGrid w:val="0"/>
        <w:spacing w:line="240" w:lineRule="auto"/>
        <w:ind w:firstLineChars="214" w:firstLine="599"/>
        <w:jc w:val="both"/>
        <w:rPr>
          <w:rFonts w:ascii="標楷體" w:eastAsia="標楷體" w:hAnsi="標楷體"/>
          <w:color w:val="000000"/>
          <w:kern w:val="2"/>
          <w:sz w:val="28"/>
          <w:szCs w:val="28"/>
        </w:rPr>
      </w:pPr>
      <w:r>
        <w:rPr>
          <w:rFonts w:ascii="標楷體" w:eastAsia="標楷體" w:hAnsi="標楷體" w:hint="eastAsia"/>
          <w:color w:val="000000"/>
          <w:kern w:val="2"/>
          <w:sz w:val="28"/>
          <w:szCs w:val="28"/>
        </w:rPr>
        <w:t>二、</w:t>
      </w:r>
      <w:proofErr w:type="gramStart"/>
      <w:r w:rsidR="00673127" w:rsidRPr="00347F88">
        <w:rPr>
          <w:rFonts w:ascii="標楷體" w:eastAsia="標楷體" w:hAnsi="標楷體" w:hint="eastAsia"/>
          <w:color w:val="000000"/>
          <w:kern w:val="2"/>
          <w:sz w:val="28"/>
          <w:szCs w:val="28"/>
        </w:rPr>
        <w:t>複</w:t>
      </w:r>
      <w:proofErr w:type="gramEnd"/>
      <w:r w:rsidR="00673127" w:rsidRPr="00347F88">
        <w:rPr>
          <w:rFonts w:ascii="標楷體" w:eastAsia="標楷體" w:hAnsi="標楷體" w:hint="eastAsia"/>
          <w:color w:val="000000"/>
          <w:kern w:val="2"/>
          <w:sz w:val="28"/>
          <w:szCs w:val="28"/>
        </w:rPr>
        <w:t>審</w:t>
      </w:r>
    </w:p>
    <w:p w:rsidR="00673127" w:rsidRPr="00347F88" w:rsidRDefault="00180E85" w:rsidP="00347F88">
      <w:pPr>
        <w:pStyle w:val="a4"/>
        <w:snapToGrid w:val="0"/>
        <w:spacing w:line="240" w:lineRule="auto"/>
        <w:ind w:leftChars="678" w:left="2467" w:hangingChars="300" w:hanging="840"/>
        <w:jc w:val="both"/>
        <w:rPr>
          <w:rFonts w:ascii="標楷體" w:eastAsia="標楷體" w:hAnsi="標楷體"/>
          <w:color w:val="000000"/>
          <w:kern w:val="2"/>
          <w:sz w:val="28"/>
          <w:szCs w:val="28"/>
        </w:rPr>
      </w:pPr>
      <w:r w:rsidRPr="00347F88">
        <w:rPr>
          <w:rFonts w:ascii="標楷體" w:eastAsia="標楷體" w:hAnsi="標楷體" w:hint="eastAsia"/>
          <w:color w:val="000000"/>
          <w:kern w:val="2"/>
          <w:sz w:val="28"/>
          <w:szCs w:val="28"/>
        </w:rPr>
        <w:t>（一）</w:t>
      </w:r>
      <w:r w:rsidR="00673127" w:rsidRPr="00347F88">
        <w:rPr>
          <w:rFonts w:ascii="標楷體" w:eastAsia="標楷體" w:hAnsi="標楷體" w:hint="eastAsia"/>
          <w:color w:val="000000"/>
          <w:kern w:val="2"/>
          <w:sz w:val="28"/>
          <w:szCs w:val="28"/>
        </w:rPr>
        <w:t>由</w:t>
      </w:r>
      <w:proofErr w:type="gramStart"/>
      <w:r w:rsidR="00673127" w:rsidRPr="00347F88">
        <w:rPr>
          <w:rFonts w:ascii="標楷體" w:eastAsia="標楷體" w:hAnsi="標楷體" w:hint="eastAsia"/>
          <w:color w:val="000000"/>
          <w:kern w:val="2"/>
          <w:sz w:val="28"/>
          <w:szCs w:val="28"/>
        </w:rPr>
        <w:t>院長就系</w:t>
      </w:r>
      <w:proofErr w:type="gramEnd"/>
      <w:r w:rsidR="00673127" w:rsidRPr="00347F88">
        <w:rPr>
          <w:rFonts w:ascii="標楷體" w:eastAsia="標楷體" w:hAnsi="標楷體" w:hint="eastAsia"/>
          <w:color w:val="000000"/>
          <w:kern w:val="2"/>
          <w:sz w:val="28"/>
          <w:szCs w:val="28"/>
        </w:rPr>
        <w:t>（所）教師評審會推薦之學術暨研究成果審查委員建議名單中，遴選三人辦理</w:t>
      </w:r>
      <w:r w:rsidR="00F150F9">
        <w:rPr>
          <w:rFonts w:ascii="標楷體" w:eastAsia="標楷體" w:hAnsi="標楷體" w:hint="eastAsia"/>
          <w:color w:val="000000"/>
          <w:kern w:val="2"/>
          <w:sz w:val="28"/>
          <w:szCs w:val="28"/>
        </w:rPr>
        <w:t>學術暨</w:t>
      </w:r>
      <w:r w:rsidR="00673127" w:rsidRPr="00347F88">
        <w:rPr>
          <w:rFonts w:ascii="標楷體" w:eastAsia="標楷體" w:hAnsi="標楷體" w:hint="eastAsia"/>
          <w:color w:val="000000"/>
          <w:kern w:val="2"/>
          <w:sz w:val="28"/>
          <w:szCs w:val="28"/>
        </w:rPr>
        <w:t>研究成果審查。</w:t>
      </w:r>
    </w:p>
    <w:p w:rsidR="00673127" w:rsidRPr="00347F88" w:rsidRDefault="00180E85" w:rsidP="00347F88">
      <w:pPr>
        <w:pStyle w:val="a4"/>
        <w:snapToGrid w:val="0"/>
        <w:spacing w:line="240" w:lineRule="auto"/>
        <w:ind w:leftChars="678" w:left="2467" w:hangingChars="300" w:hanging="840"/>
        <w:jc w:val="both"/>
        <w:rPr>
          <w:rFonts w:ascii="標楷體" w:eastAsia="標楷體" w:hAnsi="標楷體"/>
          <w:color w:val="000000"/>
          <w:kern w:val="2"/>
          <w:sz w:val="28"/>
          <w:szCs w:val="28"/>
        </w:rPr>
      </w:pPr>
      <w:r w:rsidRPr="00347F88">
        <w:rPr>
          <w:rFonts w:ascii="標楷體" w:eastAsia="標楷體" w:hAnsi="標楷體" w:hint="eastAsia"/>
          <w:color w:val="000000"/>
          <w:kern w:val="2"/>
          <w:sz w:val="28"/>
          <w:szCs w:val="28"/>
        </w:rPr>
        <w:t>（二）</w:t>
      </w:r>
      <w:r w:rsidR="00673127" w:rsidRPr="00347F88">
        <w:rPr>
          <w:rFonts w:ascii="標楷體" w:eastAsia="標楷體" w:hAnsi="標楷體" w:hint="eastAsia"/>
          <w:color w:val="000000"/>
          <w:kern w:val="2"/>
          <w:sz w:val="28"/>
          <w:szCs w:val="28"/>
        </w:rPr>
        <w:t>受推薦教師相關申請表件、系（所）教師評審委員會議記錄及三位學術暨研究成果審查意見，提送院教</w:t>
      </w:r>
      <w:r w:rsidR="00F150F9">
        <w:rPr>
          <w:rFonts w:ascii="標楷體" w:eastAsia="標楷體" w:hAnsi="標楷體" w:hint="eastAsia"/>
          <w:color w:val="000000"/>
          <w:kern w:val="2"/>
          <w:sz w:val="28"/>
          <w:szCs w:val="28"/>
        </w:rPr>
        <w:t>師</w:t>
      </w:r>
      <w:r w:rsidR="00673127" w:rsidRPr="00347F88">
        <w:rPr>
          <w:rFonts w:ascii="標楷體" w:eastAsia="標楷體" w:hAnsi="標楷體" w:hint="eastAsia"/>
          <w:color w:val="000000"/>
          <w:kern w:val="2"/>
          <w:sz w:val="28"/>
          <w:szCs w:val="28"/>
        </w:rPr>
        <w:t>評</w:t>
      </w:r>
      <w:r w:rsidR="00F150F9">
        <w:rPr>
          <w:rFonts w:ascii="標楷體" w:eastAsia="標楷體" w:hAnsi="標楷體" w:hint="eastAsia"/>
          <w:color w:val="000000"/>
          <w:kern w:val="2"/>
          <w:sz w:val="28"/>
          <w:szCs w:val="28"/>
        </w:rPr>
        <w:t>審委員</w:t>
      </w:r>
      <w:r w:rsidR="00673127" w:rsidRPr="00347F88">
        <w:rPr>
          <w:rFonts w:ascii="標楷體" w:eastAsia="標楷體" w:hAnsi="標楷體" w:hint="eastAsia"/>
          <w:color w:val="000000"/>
          <w:kern w:val="2"/>
          <w:sz w:val="28"/>
          <w:szCs w:val="28"/>
        </w:rPr>
        <w:t>會進行審議推薦。</w:t>
      </w:r>
    </w:p>
    <w:p w:rsidR="00347F88" w:rsidRDefault="00180E85" w:rsidP="00347F88">
      <w:pPr>
        <w:pStyle w:val="a4"/>
        <w:snapToGrid w:val="0"/>
        <w:spacing w:line="240" w:lineRule="auto"/>
        <w:ind w:leftChars="200" w:firstLineChars="412" w:firstLine="1154"/>
        <w:jc w:val="both"/>
        <w:rPr>
          <w:rFonts w:ascii="標楷體" w:eastAsia="標楷體" w:hAnsi="標楷體"/>
          <w:color w:val="000000"/>
          <w:kern w:val="2"/>
          <w:sz w:val="28"/>
          <w:szCs w:val="28"/>
        </w:rPr>
      </w:pPr>
      <w:r w:rsidRPr="00347F88">
        <w:rPr>
          <w:rFonts w:ascii="標楷體" w:eastAsia="標楷體" w:hAnsi="標楷體" w:hint="eastAsia"/>
          <w:color w:val="000000"/>
          <w:kern w:val="2"/>
          <w:sz w:val="28"/>
          <w:szCs w:val="28"/>
        </w:rPr>
        <w:t>（三）</w:t>
      </w:r>
      <w:r w:rsidR="00673127" w:rsidRPr="00347F88">
        <w:rPr>
          <w:rFonts w:ascii="標楷體" w:eastAsia="標楷體" w:hAnsi="標楷體" w:hint="eastAsia"/>
          <w:color w:val="000000"/>
          <w:kern w:val="2"/>
          <w:sz w:val="28"/>
          <w:szCs w:val="28"/>
        </w:rPr>
        <w:t>獲推薦教師之相關表件，</w:t>
      </w:r>
      <w:proofErr w:type="gramStart"/>
      <w:r w:rsidR="00673127" w:rsidRPr="00347F88">
        <w:rPr>
          <w:rFonts w:ascii="標楷體" w:eastAsia="標楷體" w:hAnsi="標楷體" w:hint="eastAsia"/>
          <w:color w:val="000000"/>
          <w:kern w:val="2"/>
          <w:sz w:val="28"/>
          <w:szCs w:val="28"/>
        </w:rPr>
        <w:t>依限送研</w:t>
      </w:r>
      <w:r w:rsidR="00B735D5" w:rsidRPr="00347F88">
        <w:rPr>
          <w:rFonts w:ascii="標楷體" w:eastAsia="標楷體" w:hAnsi="標楷體" w:hint="eastAsia"/>
          <w:color w:val="000000"/>
          <w:kern w:val="2"/>
          <w:sz w:val="28"/>
          <w:szCs w:val="28"/>
        </w:rPr>
        <w:t>究</w:t>
      </w:r>
      <w:proofErr w:type="gramEnd"/>
      <w:r w:rsidR="00B735D5" w:rsidRPr="00347F88">
        <w:rPr>
          <w:rFonts w:ascii="標楷體" w:eastAsia="標楷體" w:hAnsi="標楷體" w:hint="eastAsia"/>
          <w:color w:val="000000"/>
          <w:kern w:val="2"/>
          <w:sz w:val="28"/>
          <w:szCs w:val="28"/>
        </w:rPr>
        <w:t>發展處，</w:t>
      </w:r>
      <w:r w:rsidR="00673127" w:rsidRPr="00347F88">
        <w:rPr>
          <w:rFonts w:ascii="標楷體" w:eastAsia="標楷體" w:hAnsi="標楷體" w:hint="eastAsia"/>
          <w:color w:val="000000"/>
          <w:kern w:val="2"/>
          <w:sz w:val="28"/>
          <w:szCs w:val="28"/>
        </w:rPr>
        <w:t>轉請本校教師</w:t>
      </w:r>
    </w:p>
    <w:p w:rsidR="00673127" w:rsidRPr="00347F88" w:rsidRDefault="00673127" w:rsidP="00347F88">
      <w:pPr>
        <w:pStyle w:val="a4"/>
        <w:snapToGrid w:val="0"/>
        <w:spacing w:line="240" w:lineRule="auto"/>
        <w:ind w:leftChars="200" w:firstLineChars="712" w:firstLine="1994"/>
        <w:jc w:val="both"/>
        <w:rPr>
          <w:rFonts w:ascii="標楷體" w:eastAsia="標楷體" w:hAnsi="標楷體"/>
          <w:color w:val="000000"/>
          <w:kern w:val="2"/>
          <w:sz w:val="28"/>
          <w:szCs w:val="28"/>
        </w:rPr>
      </w:pPr>
      <w:r w:rsidRPr="00347F88">
        <w:rPr>
          <w:rFonts w:ascii="標楷體" w:eastAsia="標楷體" w:hAnsi="標楷體" w:hint="eastAsia"/>
          <w:color w:val="000000"/>
          <w:kern w:val="2"/>
          <w:sz w:val="28"/>
          <w:szCs w:val="28"/>
        </w:rPr>
        <w:t>評審委員會審議。</w:t>
      </w:r>
    </w:p>
    <w:p w:rsidR="00673127" w:rsidRPr="00347F88" w:rsidRDefault="00673127" w:rsidP="00347F88">
      <w:pPr>
        <w:pStyle w:val="a4"/>
        <w:snapToGrid w:val="0"/>
        <w:spacing w:line="240" w:lineRule="auto"/>
        <w:ind w:left="479" w:hangingChars="171" w:hanging="479"/>
        <w:jc w:val="both"/>
        <w:rPr>
          <w:rFonts w:ascii="標楷體" w:eastAsia="標楷體" w:hAnsi="標楷體"/>
          <w:color w:val="000000"/>
          <w:kern w:val="2"/>
          <w:sz w:val="28"/>
          <w:szCs w:val="28"/>
        </w:rPr>
      </w:pPr>
      <w:r w:rsidRPr="00347F88">
        <w:rPr>
          <w:rFonts w:ascii="標楷體" w:eastAsia="標楷體" w:hAnsi="標楷體" w:hint="eastAsia"/>
          <w:color w:val="000000"/>
          <w:kern w:val="2"/>
          <w:sz w:val="28"/>
          <w:szCs w:val="28"/>
        </w:rPr>
        <w:t>第</w:t>
      </w:r>
      <w:r w:rsidR="00F150F9">
        <w:rPr>
          <w:rFonts w:ascii="標楷體" w:eastAsia="標楷體" w:hAnsi="標楷體" w:hint="eastAsia"/>
          <w:color w:val="000000"/>
          <w:kern w:val="2"/>
          <w:sz w:val="28"/>
          <w:szCs w:val="28"/>
        </w:rPr>
        <w:t>四</w:t>
      </w:r>
      <w:r w:rsidRPr="00347F88">
        <w:rPr>
          <w:rFonts w:ascii="標楷體" w:eastAsia="標楷體" w:hAnsi="標楷體" w:hint="eastAsia"/>
          <w:color w:val="000000"/>
          <w:kern w:val="2"/>
          <w:sz w:val="28"/>
          <w:szCs w:val="28"/>
        </w:rPr>
        <w:t>條 獎勵措施</w:t>
      </w:r>
    </w:p>
    <w:p w:rsidR="00673127" w:rsidRPr="00347F88" w:rsidRDefault="00673127" w:rsidP="00347F88">
      <w:pPr>
        <w:pStyle w:val="a4"/>
        <w:snapToGrid w:val="0"/>
        <w:spacing w:line="240" w:lineRule="auto"/>
        <w:ind w:leftChars="432" w:left="1037" w:firstLineChars="12" w:firstLine="34"/>
        <w:jc w:val="both"/>
        <w:rPr>
          <w:rFonts w:ascii="標楷體" w:eastAsia="標楷體" w:hAnsi="標楷體"/>
          <w:color w:val="000000"/>
          <w:kern w:val="2"/>
          <w:sz w:val="28"/>
          <w:szCs w:val="28"/>
        </w:rPr>
      </w:pPr>
      <w:r w:rsidRPr="00347F88">
        <w:rPr>
          <w:rFonts w:ascii="標楷體" w:eastAsia="標楷體" w:hAnsi="標楷體" w:hint="eastAsia"/>
          <w:color w:val="000000"/>
          <w:kern w:val="2"/>
          <w:sz w:val="28"/>
          <w:szCs w:val="28"/>
        </w:rPr>
        <w:t>依本校青年學者獎設置辦法</w:t>
      </w:r>
      <w:r w:rsidR="00F150F9">
        <w:rPr>
          <w:rFonts w:ascii="標楷體" w:eastAsia="標楷體" w:hAnsi="標楷體" w:hint="eastAsia"/>
          <w:color w:val="000000"/>
          <w:kern w:val="2"/>
          <w:sz w:val="28"/>
          <w:szCs w:val="28"/>
        </w:rPr>
        <w:t>獎勵之教師，於任職本校期間內僅能</w:t>
      </w:r>
      <w:proofErr w:type="gramStart"/>
      <w:r w:rsidR="00F150F9">
        <w:rPr>
          <w:rFonts w:ascii="標楷體" w:eastAsia="標楷體" w:hAnsi="標楷體" w:hint="eastAsia"/>
          <w:color w:val="000000"/>
          <w:kern w:val="2"/>
          <w:sz w:val="28"/>
          <w:szCs w:val="28"/>
        </w:rPr>
        <w:t>受領本獎項</w:t>
      </w:r>
      <w:proofErr w:type="gramEnd"/>
      <w:r w:rsidR="00F150F9">
        <w:rPr>
          <w:rFonts w:ascii="標楷體" w:eastAsia="標楷體" w:hAnsi="標楷體" w:hint="eastAsia"/>
          <w:color w:val="000000"/>
          <w:kern w:val="2"/>
          <w:sz w:val="28"/>
          <w:szCs w:val="28"/>
        </w:rPr>
        <w:t>乙次。由</w:t>
      </w:r>
      <w:proofErr w:type="gramStart"/>
      <w:r w:rsidR="00F150F9">
        <w:rPr>
          <w:rFonts w:ascii="標楷體" w:eastAsia="標楷體" w:hAnsi="標楷體" w:hint="eastAsia"/>
          <w:color w:val="000000"/>
          <w:kern w:val="2"/>
          <w:sz w:val="28"/>
          <w:szCs w:val="28"/>
        </w:rPr>
        <w:t>本校領予獎牌</w:t>
      </w:r>
      <w:proofErr w:type="gramEnd"/>
      <w:r w:rsidR="00F150F9">
        <w:rPr>
          <w:rFonts w:ascii="標楷體" w:eastAsia="標楷體" w:hAnsi="標楷體" w:hint="eastAsia"/>
          <w:color w:val="000000"/>
          <w:kern w:val="2"/>
          <w:sz w:val="28"/>
          <w:szCs w:val="28"/>
        </w:rPr>
        <w:t>、</w:t>
      </w:r>
      <w:r w:rsidRPr="00347F88">
        <w:rPr>
          <w:rFonts w:ascii="標楷體" w:eastAsia="標楷體" w:hAnsi="標楷體" w:hint="eastAsia"/>
          <w:color w:val="000000"/>
          <w:kern w:val="2"/>
          <w:sz w:val="28"/>
          <w:szCs w:val="28"/>
        </w:rPr>
        <w:t>研究獎勵</w:t>
      </w:r>
      <w:r w:rsidR="00F150F9">
        <w:rPr>
          <w:rFonts w:ascii="標楷體" w:eastAsia="標楷體" w:hAnsi="標楷體" w:hint="eastAsia"/>
          <w:color w:val="000000"/>
          <w:kern w:val="2"/>
          <w:sz w:val="28"/>
          <w:szCs w:val="28"/>
        </w:rPr>
        <w:t>金</w:t>
      </w:r>
      <w:r w:rsidRPr="00347F88">
        <w:rPr>
          <w:rFonts w:ascii="標楷體" w:eastAsia="標楷體" w:hAnsi="標楷體" w:hint="eastAsia"/>
          <w:color w:val="000000"/>
          <w:kern w:val="2"/>
          <w:sz w:val="28"/>
          <w:szCs w:val="28"/>
        </w:rPr>
        <w:t>及經費配合款。</w:t>
      </w:r>
    </w:p>
    <w:p w:rsidR="00673127" w:rsidRPr="00347F88" w:rsidRDefault="00F150F9" w:rsidP="00347F88">
      <w:pPr>
        <w:pStyle w:val="a4"/>
        <w:snapToGrid w:val="0"/>
        <w:spacing w:line="240" w:lineRule="auto"/>
        <w:ind w:left="479" w:hangingChars="171" w:hanging="479"/>
        <w:jc w:val="both"/>
        <w:rPr>
          <w:rFonts w:ascii="標楷體" w:eastAsia="標楷體" w:hAnsi="標楷體"/>
          <w:color w:val="000000"/>
          <w:kern w:val="2"/>
          <w:sz w:val="28"/>
          <w:szCs w:val="28"/>
        </w:rPr>
      </w:pPr>
      <w:r>
        <w:rPr>
          <w:rFonts w:ascii="標楷體" w:eastAsia="標楷體" w:hAnsi="標楷體" w:hint="eastAsia"/>
          <w:color w:val="000000"/>
          <w:kern w:val="2"/>
          <w:sz w:val="28"/>
          <w:szCs w:val="28"/>
        </w:rPr>
        <w:t>第五</w:t>
      </w:r>
      <w:r w:rsidR="00673127" w:rsidRPr="00347F88">
        <w:rPr>
          <w:rFonts w:ascii="標楷體" w:eastAsia="標楷體" w:hAnsi="標楷體" w:hint="eastAsia"/>
          <w:color w:val="000000"/>
          <w:kern w:val="2"/>
          <w:sz w:val="28"/>
          <w:szCs w:val="28"/>
        </w:rPr>
        <w:t>條 本辦法經本院教師評審委員會通過後實施，修正時亦同。</w:t>
      </w:r>
    </w:p>
    <w:sectPr w:rsidR="00673127" w:rsidRPr="00347F88" w:rsidSect="004D4692">
      <w:pgSz w:w="11906" w:h="16838"/>
      <w:pgMar w:top="851" w:right="624" w:bottom="851" w:left="62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新細明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342BD"/>
    <w:multiLevelType w:val="hybridMultilevel"/>
    <w:tmpl w:val="A3BCD7AC"/>
    <w:lvl w:ilvl="0" w:tplc="D8387B10">
      <w:start w:val="1"/>
      <w:numFmt w:val="taiwaneseCountingThousand"/>
      <w:lvlText w:val="（%1）"/>
      <w:lvlJc w:val="left"/>
      <w:pPr>
        <w:ind w:left="2050" w:hanging="720"/>
      </w:pPr>
      <w:rPr>
        <w:rFonts w:hint="default"/>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1" w15:restartNumberingAfterBreak="0">
    <w:nsid w:val="3F3225EE"/>
    <w:multiLevelType w:val="hybridMultilevel"/>
    <w:tmpl w:val="50DECC2A"/>
    <w:lvl w:ilvl="0" w:tplc="A3D00724">
      <w:start w:val="1"/>
      <w:numFmt w:val="taiwaneseCountingThousand"/>
      <w:lvlText w:val="（%1）"/>
      <w:lvlJc w:val="left"/>
      <w:pPr>
        <w:ind w:left="2050" w:hanging="720"/>
      </w:pPr>
      <w:rPr>
        <w:rFonts w:hint="default"/>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2" w15:restartNumberingAfterBreak="0">
    <w:nsid w:val="668C627D"/>
    <w:multiLevelType w:val="hybridMultilevel"/>
    <w:tmpl w:val="E9949454"/>
    <w:lvl w:ilvl="0" w:tplc="2B0A7AAE">
      <w:start w:val="2"/>
      <w:numFmt w:val="taiwaneseCountingThousand"/>
      <w:lvlText w:val="（%1）"/>
      <w:lvlJc w:val="left"/>
      <w:pPr>
        <w:ind w:left="2404" w:hanging="864"/>
      </w:pPr>
      <w:rPr>
        <w:rFonts w:hint="default"/>
      </w:rPr>
    </w:lvl>
    <w:lvl w:ilvl="1" w:tplc="04090019" w:tentative="1">
      <w:start w:val="1"/>
      <w:numFmt w:val="ideographTraditional"/>
      <w:lvlText w:val="%2、"/>
      <w:lvlJc w:val="left"/>
      <w:pPr>
        <w:ind w:left="2500" w:hanging="480"/>
      </w:pPr>
    </w:lvl>
    <w:lvl w:ilvl="2" w:tplc="0409001B" w:tentative="1">
      <w:start w:val="1"/>
      <w:numFmt w:val="lowerRoman"/>
      <w:lvlText w:val="%3."/>
      <w:lvlJc w:val="right"/>
      <w:pPr>
        <w:ind w:left="2980" w:hanging="480"/>
      </w:pPr>
    </w:lvl>
    <w:lvl w:ilvl="3" w:tplc="0409000F" w:tentative="1">
      <w:start w:val="1"/>
      <w:numFmt w:val="decimal"/>
      <w:lvlText w:val="%4."/>
      <w:lvlJc w:val="left"/>
      <w:pPr>
        <w:ind w:left="3460" w:hanging="480"/>
      </w:pPr>
    </w:lvl>
    <w:lvl w:ilvl="4" w:tplc="04090019" w:tentative="1">
      <w:start w:val="1"/>
      <w:numFmt w:val="ideographTraditional"/>
      <w:lvlText w:val="%5、"/>
      <w:lvlJc w:val="left"/>
      <w:pPr>
        <w:ind w:left="3940" w:hanging="480"/>
      </w:pPr>
    </w:lvl>
    <w:lvl w:ilvl="5" w:tplc="0409001B" w:tentative="1">
      <w:start w:val="1"/>
      <w:numFmt w:val="lowerRoman"/>
      <w:lvlText w:val="%6."/>
      <w:lvlJc w:val="right"/>
      <w:pPr>
        <w:ind w:left="4420" w:hanging="480"/>
      </w:pPr>
    </w:lvl>
    <w:lvl w:ilvl="6" w:tplc="0409000F" w:tentative="1">
      <w:start w:val="1"/>
      <w:numFmt w:val="decimal"/>
      <w:lvlText w:val="%7."/>
      <w:lvlJc w:val="left"/>
      <w:pPr>
        <w:ind w:left="4900" w:hanging="480"/>
      </w:pPr>
    </w:lvl>
    <w:lvl w:ilvl="7" w:tplc="04090019" w:tentative="1">
      <w:start w:val="1"/>
      <w:numFmt w:val="ideographTraditional"/>
      <w:lvlText w:val="%8、"/>
      <w:lvlJc w:val="left"/>
      <w:pPr>
        <w:ind w:left="5380" w:hanging="480"/>
      </w:pPr>
    </w:lvl>
    <w:lvl w:ilvl="8" w:tplc="0409001B" w:tentative="1">
      <w:start w:val="1"/>
      <w:numFmt w:val="lowerRoman"/>
      <w:lvlText w:val="%9."/>
      <w:lvlJc w:val="right"/>
      <w:pPr>
        <w:ind w:left="5860" w:hanging="480"/>
      </w:pPr>
    </w:lvl>
  </w:abstractNum>
  <w:abstractNum w:abstractNumId="3" w15:restartNumberingAfterBreak="0">
    <w:nsid w:val="78D84F35"/>
    <w:multiLevelType w:val="hybridMultilevel"/>
    <w:tmpl w:val="AB4043AA"/>
    <w:lvl w:ilvl="0" w:tplc="E8F8017E">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605"/>
    <w:rsid w:val="00000960"/>
    <w:rsid w:val="00180E85"/>
    <w:rsid w:val="00205605"/>
    <w:rsid w:val="00347F88"/>
    <w:rsid w:val="0049565C"/>
    <w:rsid w:val="004D4692"/>
    <w:rsid w:val="00665F11"/>
    <w:rsid w:val="00673127"/>
    <w:rsid w:val="007500EE"/>
    <w:rsid w:val="00814091"/>
    <w:rsid w:val="00893CF1"/>
    <w:rsid w:val="008B4B4D"/>
    <w:rsid w:val="009151A0"/>
    <w:rsid w:val="00A05378"/>
    <w:rsid w:val="00B735D5"/>
    <w:rsid w:val="00F150F9"/>
    <w:rsid w:val="00F94E93"/>
    <w:rsid w:val="00FB32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76E58-7401-469F-8168-2CFB136E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127"/>
    <w:pPr>
      <w:ind w:leftChars="200" w:left="480"/>
    </w:pPr>
  </w:style>
  <w:style w:type="paragraph" w:styleId="a4">
    <w:name w:val="List"/>
    <w:basedOn w:val="a"/>
    <w:rsid w:val="00814091"/>
    <w:pPr>
      <w:adjustRightInd w:val="0"/>
      <w:spacing w:line="360" w:lineRule="atLeast"/>
      <w:ind w:left="480" w:hanging="480"/>
      <w:textAlignment w:val="baseline"/>
    </w:pPr>
    <w:rPr>
      <w:rFonts w:ascii="華康中楷體" w:eastAsia="華康中楷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MD710</dc:creator>
  <cp:lastModifiedBy>D692</cp:lastModifiedBy>
  <cp:revision>2</cp:revision>
  <dcterms:created xsi:type="dcterms:W3CDTF">2016-04-29T03:30:00Z</dcterms:created>
  <dcterms:modified xsi:type="dcterms:W3CDTF">2016-04-29T03:30:00Z</dcterms:modified>
</cp:coreProperties>
</file>